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6A33" w:rsidRDefault="00856A33" w:rsidP="00856A33">
      <w:pPr>
        <w:spacing w:after="240" w:line="480" w:lineRule="auto"/>
        <w:ind w:left="2880" w:firstLine="720"/>
      </w:pPr>
      <w:r>
        <w:rPr>
          <w:b/>
          <w:bCs/>
        </w:rPr>
        <w:t xml:space="preserve">Ethics in Health Care </w:t>
      </w:r>
    </w:p>
    <w:p w:rsidR="00856A33" w:rsidRDefault="00856A33" w:rsidP="00856A33">
      <w:pPr>
        <w:spacing w:before="240" w:after="240" w:line="480" w:lineRule="auto"/>
      </w:pPr>
    </w:p>
    <w:p w:rsidR="00856A33" w:rsidRDefault="00856A33" w:rsidP="00856A33">
      <w:pPr>
        <w:spacing w:before="240" w:after="240" w:line="480" w:lineRule="auto"/>
        <w:ind w:left="4320"/>
      </w:pPr>
      <w:r>
        <w:t>Name</w:t>
      </w:r>
    </w:p>
    <w:p w:rsidR="00856A33" w:rsidRDefault="00856A33" w:rsidP="00856A33">
      <w:pPr>
        <w:spacing w:before="240" w:after="240" w:line="480" w:lineRule="auto"/>
        <w:ind w:left="4320"/>
      </w:pPr>
      <w:r>
        <w:t>Institution</w:t>
      </w:r>
    </w:p>
    <w:p w:rsidR="00856A33" w:rsidRDefault="00856A33" w:rsidP="00856A33">
      <w:pPr>
        <w:spacing w:before="240" w:after="240" w:line="480" w:lineRule="auto"/>
        <w:ind w:left="4320"/>
      </w:pPr>
      <w:r>
        <w:t>Course</w:t>
      </w:r>
    </w:p>
    <w:p w:rsidR="00856A33" w:rsidRDefault="00856A33" w:rsidP="00856A33">
      <w:pPr>
        <w:spacing w:before="240" w:after="240" w:line="480" w:lineRule="auto"/>
        <w:ind w:left="4320"/>
      </w:pPr>
      <w:r>
        <w:t>Instructor</w:t>
      </w:r>
    </w:p>
    <w:p w:rsidR="00856A33" w:rsidRDefault="00856A33" w:rsidP="00856A33">
      <w:pPr>
        <w:spacing w:before="240" w:after="240" w:line="480" w:lineRule="auto"/>
        <w:ind w:left="4320"/>
      </w:pPr>
      <w:r>
        <w:t>Date</w:t>
      </w:r>
    </w:p>
    <w:p w:rsidR="00856A33" w:rsidRDefault="00856A33" w:rsidP="00856A33">
      <w:pPr>
        <w:spacing w:before="240" w:after="240" w:line="480" w:lineRule="auto"/>
      </w:pPr>
    </w:p>
    <w:p w:rsidR="00856A33" w:rsidRDefault="00856A33" w:rsidP="00856A33">
      <w:pPr>
        <w:spacing w:before="240" w:after="240" w:line="480" w:lineRule="auto"/>
      </w:pPr>
    </w:p>
    <w:p w:rsidR="00856A33" w:rsidRDefault="00856A33" w:rsidP="00856A33">
      <w:pPr>
        <w:spacing w:before="240" w:after="240" w:line="480" w:lineRule="auto"/>
      </w:pPr>
    </w:p>
    <w:p w:rsidR="00856A33" w:rsidRDefault="00856A33" w:rsidP="00856A33">
      <w:pPr>
        <w:spacing w:before="240" w:after="240" w:line="480" w:lineRule="auto"/>
      </w:pPr>
    </w:p>
    <w:p w:rsidR="00856A33" w:rsidRDefault="00856A33" w:rsidP="00856A33">
      <w:pPr>
        <w:spacing w:before="240" w:after="240" w:line="480" w:lineRule="auto"/>
      </w:pPr>
    </w:p>
    <w:p w:rsidR="00856A33" w:rsidRDefault="00856A33" w:rsidP="00856A33">
      <w:pPr>
        <w:spacing w:before="240" w:after="240" w:line="480" w:lineRule="auto"/>
      </w:pPr>
    </w:p>
    <w:p w:rsidR="00856A33" w:rsidRDefault="00856A33" w:rsidP="00856A33">
      <w:pPr>
        <w:spacing w:before="240" w:after="240" w:line="480" w:lineRule="auto"/>
      </w:pPr>
    </w:p>
    <w:p w:rsidR="00856A33" w:rsidRDefault="00856A33" w:rsidP="00856A33">
      <w:pPr>
        <w:spacing w:before="240" w:after="240" w:line="480" w:lineRule="auto"/>
      </w:pPr>
    </w:p>
    <w:p w:rsidR="00856A33" w:rsidRDefault="00856A33" w:rsidP="00856A33">
      <w:pPr>
        <w:spacing w:before="240" w:after="240" w:line="480" w:lineRule="auto"/>
      </w:pPr>
    </w:p>
    <w:p w:rsidR="00856A33" w:rsidRDefault="00856A33" w:rsidP="00856A33">
      <w:pPr>
        <w:spacing w:before="240" w:after="240" w:line="480" w:lineRule="auto"/>
      </w:pPr>
    </w:p>
    <w:p w:rsidR="00856A33" w:rsidRDefault="00856A33" w:rsidP="00856A33">
      <w:pPr>
        <w:spacing w:before="240" w:after="240" w:line="480" w:lineRule="auto"/>
        <w:ind w:left="2880" w:firstLine="720"/>
      </w:pPr>
      <w:r>
        <w:rPr>
          <w:b/>
          <w:bCs/>
        </w:rPr>
        <w:lastRenderedPageBreak/>
        <w:t xml:space="preserve">Ethics in Health Care </w:t>
      </w:r>
    </w:p>
    <w:p w:rsidR="00856A33" w:rsidRDefault="00856A33" w:rsidP="00856A33">
      <w:pPr>
        <w:spacing w:before="240" w:after="240" w:line="480" w:lineRule="auto"/>
        <w:ind w:left="1440" w:firstLine="720"/>
      </w:pPr>
      <w:r>
        <w:rPr>
          <w:b/>
          <w:bCs/>
        </w:rPr>
        <w:t>Significance of bioethics and health ethics</w:t>
      </w:r>
    </w:p>
    <w:p w:rsidR="00856A33" w:rsidRDefault="00856A33" w:rsidP="00856A33">
      <w:pPr>
        <w:spacing w:before="240" w:after="240" w:line="480" w:lineRule="auto"/>
        <w:ind w:firstLine="720"/>
      </w:pPr>
      <w:r>
        <w:t>Bioethics and health ethics are pertinent branches is ethical conduct. In this regard, high ethical standards have in-depth applicability to the health sector. The standard differences are identified in the scope of applicability where attribution of bioethics and health ethics significance in the functional aspect. The first aspect of these differences is the definitive element that attributes bioethics to the ethics applied in all biomedical contexts promoting science and technology. In contrast, health ethics apply moral standards in the conduct of all medical activities. Therefore, this aspect presents a significant detail that shows how these two ethical standards are applicable collectively to widen the scope of interaction (</w:t>
      </w:r>
      <w:proofErr w:type="spellStart"/>
      <w:r>
        <w:t>Fotedar</w:t>
      </w:r>
      <w:proofErr w:type="spellEnd"/>
      <w:r>
        <w:t>, 2020).</w:t>
      </w:r>
    </w:p>
    <w:p w:rsidR="00856A33" w:rsidRDefault="00856A33" w:rsidP="00856A33">
      <w:pPr>
        <w:spacing w:before="240" w:after="240" w:line="480" w:lineRule="auto"/>
        <w:ind w:firstLine="720"/>
      </w:pPr>
      <w:r>
        <w:t xml:space="preserve"> Secondly is the aspect presented by the principles? Bioethics and health ethics confirm similar principles that vary in the degree of applicability. The bioethics principles give a general view, while health ethics give specifics in how and where. This difference offers the significance of the approach to different contexts within the sector. The application of bioethics would need substantial support by health care ethics to ensure the moral principles are applied and understood by the practitioners. The contributing theories detail bioethics as teleological, while health ethics are deontological (</w:t>
      </w:r>
      <w:proofErr w:type="spellStart"/>
      <w:r>
        <w:t>Fotedar</w:t>
      </w:r>
      <w:proofErr w:type="spellEnd"/>
      <w:r>
        <w:t>, 2020). These theories accord the final significance as diverse approaches that contribute to the overall employment of ethical standards and principles. Each plays an essential role in defining the context of applicability</w:t>
      </w:r>
      <w:r>
        <w:rPr>
          <w:b/>
          <w:bCs/>
        </w:rPr>
        <w:t xml:space="preserve"> (Word count 250)</w:t>
      </w:r>
      <w:r>
        <w:t>.</w:t>
      </w:r>
    </w:p>
    <w:p w:rsidR="00856A33" w:rsidRDefault="00856A33" w:rsidP="00856A33">
      <w:pPr>
        <w:spacing w:before="240" w:after="240" w:line="480" w:lineRule="auto"/>
        <w:ind w:left="3600" w:firstLine="720"/>
      </w:pPr>
      <w:r>
        <w:rPr>
          <w:b/>
          <w:bCs/>
        </w:rPr>
        <w:t>Heath ethics</w:t>
      </w:r>
    </w:p>
    <w:p w:rsidR="00856A33" w:rsidRDefault="00856A33" w:rsidP="00856A33">
      <w:pPr>
        <w:spacing w:before="240" w:after="240" w:line="480" w:lineRule="auto"/>
        <w:ind w:firstLine="720"/>
      </w:pPr>
      <w:r>
        <w:t xml:space="preserve">Heath ethics are important standards in the medical sector employing principles that aim to examine a specific issue in the clinical context and use available values, data, facts, and logic </w:t>
      </w:r>
      <w:r>
        <w:lastRenderedPageBreak/>
        <w:t xml:space="preserve">to decide on actions to take. Effectiveness and efficiency in the practice of health ethics pertain to the relations with human beings who necessitate the conduct of practitioners to be more engaged l and offer utmost respectability (Medscape,2021)., Flexibility cannot be supplied where the patient's autonomy is of utmost relevance. </w:t>
      </w:r>
    </w:p>
    <w:p w:rsidR="00856A33" w:rsidRDefault="00856A33" w:rsidP="00856A33">
      <w:pPr>
        <w:spacing w:before="240" w:after="240" w:line="480" w:lineRule="auto"/>
        <w:ind w:firstLine="720"/>
      </w:pPr>
      <w:r>
        <w:t>A patient has the right to choose the appropriate health care they require, and health ethics must comply promptly. On the principle of justice, It is the expectation that health ethics should ensure that the society is well provisioned with health care. A deviation from this would relieve the practices as unethical. The principle of benefice dictates that health ethics should be specifically cultured to ensure the patient's good. In this case, alteration from upholding this requirement would distort the health ethics.</w:t>
      </w:r>
    </w:p>
    <w:p w:rsidR="00856A33" w:rsidRDefault="00856A33" w:rsidP="00856A33">
      <w:pPr>
        <w:spacing w:before="240" w:after="240" w:line="480" w:lineRule="auto"/>
        <w:ind w:firstLine="720"/>
      </w:pPr>
      <w:r>
        <w:t xml:space="preserve">The final aspect that comprehensively surmounts all reasons discussed on why Flexibility is not applicable in health ethics is the principle of </w:t>
      </w:r>
      <w:proofErr w:type="spellStart"/>
      <w:r>
        <w:t>Nonmalfesance</w:t>
      </w:r>
      <w:proofErr w:type="spellEnd"/>
      <w:r>
        <w:t xml:space="preserve"> that dictates the health ethics should ensure the patient is not harmed (</w:t>
      </w:r>
      <w:proofErr w:type="spellStart"/>
      <w:r>
        <w:t>Fotedar</w:t>
      </w:r>
      <w:proofErr w:type="spellEnd"/>
      <w:r>
        <w:t>, 2020). All these aspects discussed argue that health ethics are essential in the medical sector, and employing Flexibility would disturb the ethical standards</w:t>
      </w:r>
      <w:r>
        <w:rPr>
          <w:b/>
          <w:bCs/>
        </w:rPr>
        <w:t xml:space="preserve"> (Word count 230).</w:t>
      </w:r>
    </w:p>
    <w:p w:rsidR="00856A33" w:rsidRDefault="00856A33" w:rsidP="00856A33">
      <w:pPr>
        <w:spacing w:before="240" w:after="240" w:line="480" w:lineRule="auto"/>
        <w:ind w:left="720" w:firstLine="720"/>
      </w:pPr>
      <w:r>
        <w:rPr>
          <w:b/>
          <w:bCs/>
        </w:rPr>
        <w:t>Global health ethics incorporated into health ethics</w:t>
      </w:r>
      <w:r>
        <w:t>.</w:t>
      </w:r>
    </w:p>
    <w:p w:rsidR="00856A33" w:rsidRDefault="00856A33" w:rsidP="00856A33">
      <w:pPr>
        <w:spacing w:before="240" w:after="240" w:line="480" w:lineRule="auto"/>
        <w:ind w:firstLine="720"/>
      </w:pPr>
      <w:r>
        <w:t xml:space="preserve">Global health ethics have developed as a necessity that dictates the incorporation of health issues in the global platform seeking ethical address. These global ethics have come into play in response to AIDS, SARS, and natural calamities. Health ethics are specifically engaged in the diagnosis and treatment of patients. Global health ethics is concerned to a further extent that engages social, political, and cultural aspects that contribute to the health of societies. It focuses on human rights and dignity, seeking to advance global health objectives (Weinberg, </w:t>
      </w:r>
      <w:r>
        <w:lastRenderedPageBreak/>
        <w:t>2010). These objectives pertain to discrimination, inequality, poverty, and health care issues that affect the wellbeing of society.</w:t>
      </w:r>
    </w:p>
    <w:p w:rsidR="00856A33" w:rsidRDefault="00856A33" w:rsidP="00856A33">
      <w:pPr>
        <w:spacing w:before="240" w:after="240" w:line="480" w:lineRule="auto"/>
        <w:ind w:firstLine="720"/>
      </w:pPr>
      <w:r>
        <w:t>Global health ethics ensures that all who engage in health care services align with the duty of care principle. The advocacy of these ethical standards views to ensure global economic stature, equitable and equal capabilities to ensure health care so that health services are responsive to needs through professionalism and ensure the safety and wellness of all parties involved (Weinberg, 2010). Incorporating global health into health ethics will broaden the spectrum of focus, enabling participants to engage more contemporary settings within their society with the integrated view provided by the principles of duty of care</w:t>
      </w:r>
      <w:r>
        <w:rPr>
          <w:b/>
          <w:bCs/>
        </w:rPr>
        <w:t>. (Word count 227)</w:t>
      </w:r>
    </w:p>
    <w:p w:rsidR="00856A33" w:rsidRDefault="00856A33" w:rsidP="00856A33">
      <w:pPr>
        <w:spacing w:before="240" w:after="240" w:line="480" w:lineRule="auto"/>
      </w:pPr>
    </w:p>
    <w:p w:rsidR="00856A33" w:rsidRDefault="00856A33" w:rsidP="00856A33">
      <w:pPr>
        <w:spacing w:before="240" w:after="240" w:line="480" w:lineRule="auto"/>
      </w:pPr>
    </w:p>
    <w:p w:rsidR="00856A33" w:rsidRDefault="00856A33" w:rsidP="00856A33">
      <w:pPr>
        <w:spacing w:before="240" w:after="240" w:line="480" w:lineRule="auto"/>
      </w:pPr>
    </w:p>
    <w:p w:rsidR="00856A33" w:rsidRDefault="00856A33" w:rsidP="00856A33">
      <w:pPr>
        <w:spacing w:before="240" w:after="240" w:line="480" w:lineRule="auto"/>
        <w:ind w:left="3600" w:firstLine="720"/>
      </w:pPr>
      <w:r>
        <w:rPr>
          <w:b/>
          <w:bCs/>
        </w:rPr>
        <w:t>References</w:t>
      </w:r>
    </w:p>
    <w:p w:rsidR="00856A33" w:rsidRDefault="00856A33" w:rsidP="00856A33">
      <w:pPr>
        <w:spacing w:before="240" w:after="240" w:line="480" w:lineRule="auto"/>
      </w:pPr>
      <w:r>
        <w:t xml:space="preserve">Weinberg, J. L. (2010). Global Health Ethics at Home and Abroad. Journal of Ethics | American Medical Association. </w:t>
      </w:r>
      <w:hyperlink r:id="rId6" w:history="1">
        <w:r>
          <w:rPr>
            <w:rStyle w:val="Hyperlink"/>
            <w:color w:val="0000EE"/>
          </w:rPr>
          <w:t>https://journalofethics.ama-assn.org/article/global-health-ethics-home-and-abroad/2010-03</w:t>
        </w:r>
      </w:hyperlink>
      <w:r>
        <w:t>.</w:t>
      </w:r>
    </w:p>
    <w:p w:rsidR="00856A33" w:rsidRDefault="00856A33" w:rsidP="00856A33">
      <w:pPr>
        <w:spacing w:before="240" w:after="240" w:line="480" w:lineRule="auto"/>
      </w:pPr>
      <w:r>
        <w:t xml:space="preserve">Medscape. (2021). What is medical ethics, and why is it important? It. Latest Medical News, Clinical Trials, Guidelines - Today on Medscape. </w:t>
      </w:r>
      <w:hyperlink r:id="rId7" w:history="1">
        <w:r>
          <w:rPr>
            <w:rStyle w:val="Hyperlink"/>
            <w:color w:val="0000EE"/>
          </w:rPr>
          <w:t>https://www.medscape.com/courses/section/898060</w:t>
        </w:r>
      </w:hyperlink>
    </w:p>
    <w:p w:rsidR="00856A33" w:rsidRDefault="00856A33" w:rsidP="00856A33">
      <w:pPr>
        <w:spacing w:before="240" w:after="240" w:line="480" w:lineRule="auto"/>
      </w:pPr>
      <w:proofErr w:type="spellStart"/>
      <w:r>
        <w:lastRenderedPageBreak/>
        <w:t>Fotedar</w:t>
      </w:r>
      <w:proofErr w:type="spellEnd"/>
      <w:r>
        <w:t xml:space="preserve">, A. (2020). Difference Between Bioethics and Medical Ethics. Difference Between Similar Terms and Objects. </w:t>
      </w:r>
      <w:hyperlink r:id="rId8" w:history="1">
        <w:r>
          <w:rPr>
            <w:rStyle w:val="Hyperlink"/>
            <w:color w:val="0000EE"/>
          </w:rPr>
          <w:t>http://www.differencebetween.net/miscellaneous/difference-between-bioethics-and-medical-ethics/</w:t>
        </w:r>
      </w:hyperlink>
    </w:p>
    <w:p w:rsidR="00856A33" w:rsidRDefault="00856A33" w:rsidP="00856A33">
      <w:pPr>
        <w:spacing w:before="240" w:after="240" w:line="480" w:lineRule="auto"/>
      </w:pPr>
      <w:r>
        <w:t xml:space="preserve">. </w:t>
      </w:r>
    </w:p>
    <w:p w:rsidR="00AD0373" w:rsidRDefault="00AD0373" w:rsidP="00856A33">
      <w:pPr>
        <w:spacing w:line="480" w:lineRule="auto"/>
      </w:pPr>
    </w:p>
    <w:sectPr w:rsidR="00AD037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2B3C" w:rsidRDefault="00412B3C" w:rsidP="00856A33">
      <w:r>
        <w:separator/>
      </w:r>
    </w:p>
  </w:endnote>
  <w:endnote w:type="continuationSeparator" w:id="0">
    <w:p w:rsidR="00412B3C" w:rsidRDefault="00412B3C" w:rsidP="0085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2B3C" w:rsidRDefault="00412B3C" w:rsidP="00856A33">
      <w:r>
        <w:separator/>
      </w:r>
    </w:p>
  </w:footnote>
  <w:footnote w:type="continuationSeparator" w:id="0">
    <w:p w:rsidR="00412B3C" w:rsidRDefault="00412B3C" w:rsidP="00856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2792523"/>
      <w:docPartObj>
        <w:docPartGallery w:val="Page Numbers (Top of Page)"/>
        <w:docPartUnique/>
      </w:docPartObj>
    </w:sdtPr>
    <w:sdtEndPr>
      <w:rPr>
        <w:noProof/>
      </w:rPr>
    </w:sdtEndPr>
    <w:sdtContent>
      <w:p w:rsidR="00856A33" w:rsidRDefault="00856A33">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856A33" w:rsidRDefault="00856A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33"/>
    <w:rsid w:val="00412B3C"/>
    <w:rsid w:val="005539F1"/>
    <w:rsid w:val="00856A33"/>
    <w:rsid w:val="00AD0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F48AF-5C27-4A94-B699-CA018B96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A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6A33"/>
    <w:rPr>
      <w:color w:val="0563C1" w:themeColor="hyperlink"/>
      <w:u w:val="single"/>
    </w:rPr>
  </w:style>
  <w:style w:type="paragraph" w:styleId="Header">
    <w:name w:val="header"/>
    <w:basedOn w:val="Normal"/>
    <w:link w:val="HeaderChar"/>
    <w:uiPriority w:val="99"/>
    <w:unhideWhenUsed/>
    <w:rsid w:val="00856A33"/>
    <w:pPr>
      <w:tabs>
        <w:tab w:val="center" w:pos="4680"/>
        <w:tab w:val="right" w:pos="9360"/>
      </w:tabs>
    </w:pPr>
  </w:style>
  <w:style w:type="character" w:customStyle="1" w:styleId="HeaderChar">
    <w:name w:val="Header Char"/>
    <w:basedOn w:val="DefaultParagraphFont"/>
    <w:link w:val="Header"/>
    <w:uiPriority w:val="99"/>
    <w:rsid w:val="00856A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6A33"/>
    <w:pPr>
      <w:tabs>
        <w:tab w:val="center" w:pos="4680"/>
        <w:tab w:val="right" w:pos="9360"/>
      </w:tabs>
    </w:pPr>
  </w:style>
  <w:style w:type="character" w:customStyle="1" w:styleId="FooterChar">
    <w:name w:val="Footer Char"/>
    <w:basedOn w:val="DefaultParagraphFont"/>
    <w:link w:val="Footer"/>
    <w:uiPriority w:val="99"/>
    <w:rsid w:val="00856A3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8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fferencebetween.net/miscellaneous/difference-between-bioethics-and-medical-ethics/" TargetMode="External" /><Relationship Id="rId3" Type="http://schemas.openxmlformats.org/officeDocument/2006/relationships/webSettings" Target="webSettings.xml" /><Relationship Id="rId7" Type="http://schemas.openxmlformats.org/officeDocument/2006/relationships/hyperlink" Target="https://www.medscape.com/courses/section/898060"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journalofethics.ama-assn.org/article/global-health-ethics-home-and-abroad/2010-03"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nyoike31@gmail.com</cp:lastModifiedBy>
  <cp:revision>2</cp:revision>
  <dcterms:created xsi:type="dcterms:W3CDTF">2021-06-11T20:15:00Z</dcterms:created>
  <dcterms:modified xsi:type="dcterms:W3CDTF">2021-06-11T20:15:00Z</dcterms:modified>
</cp:coreProperties>
</file>